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A5" w:rsidRPr="00977699" w:rsidRDefault="00DE5DA5" w:rsidP="00DE5DA5">
      <w:pPr>
        <w:jc w:val="center"/>
        <w:rPr>
          <w:b/>
          <w:sz w:val="32"/>
          <w:szCs w:val="32"/>
        </w:rPr>
      </w:pPr>
      <w:r w:rsidRPr="00977699">
        <w:rPr>
          <w:b/>
          <w:sz w:val="32"/>
          <w:szCs w:val="32"/>
        </w:rPr>
        <w:t>Take a minute, change a life</w:t>
      </w:r>
    </w:p>
    <w:p w:rsidR="00DE5DA5" w:rsidRPr="00977699" w:rsidRDefault="00DE5DA5" w:rsidP="00DE5DA5">
      <w:pPr>
        <w:jc w:val="center"/>
        <w:rPr>
          <w:b/>
          <w:sz w:val="28"/>
          <w:szCs w:val="28"/>
        </w:rPr>
      </w:pPr>
      <w:r w:rsidRPr="00977699">
        <w:rPr>
          <w:b/>
          <w:sz w:val="28"/>
          <w:szCs w:val="28"/>
        </w:rPr>
        <w:t>World suicide prevention day</w:t>
      </w:r>
    </w:p>
    <w:p w:rsidR="00892448" w:rsidRPr="00977699" w:rsidRDefault="00580CB5" w:rsidP="00580CB5">
      <w:pPr>
        <w:jc w:val="center"/>
        <w:rPr>
          <w:b/>
          <w:sz w:val="24"/>
          <w:szCs w:val="24"/>
        </w:rPr>
      </w:pPr>
      <w:r w:rsidRPr="00977699">
        <w:rPr>
          <w:b/>
          <w:sz w:val="24"/>
          <w:szCs w:val="24"/>
        </w:rPr>
        <w:t xml:space="preserve">10 September </w:t>
      </w:r>
    </w:p>
    <w:p w:rsidR="00892448" w:rsidRDefault="00B87339" w:rsidP="00B87339">
      <w:pPr>
        <w:tabs>
          <w:tab w:val="center" w:pos="5233"/>
        </w:tabs>
      </w:pPr>
      <w:r>
        <w:tab/>
      </w:r>
    </w:p>
    <w:p w:rsidR="00892448" w:rsidRDefault="00180A26" w:rsidP="00DE5DA5">
      <w:r w:rsidRPr="00180A26">
        <w:rPr>
          <w:noProof/>
          <w:lang w:val="en-US" w:eastAsia="zh-TW"/>
        </w:rPr>
        <w:pict>
          <v:shapetype id="_x0000_t202" coordsize="21600,21600" o:spt="202" path="m,l,21600r21600,l21600,xe">
            <v:stroke joinstyle="miter"/>
            <v:path gradientshapeok="t" o:connecttype="rect"/>
          </v:shapetype>
          <v:shape id="_x0000_s1026" type="#_x0000_t202" style="position:absolute;margin-left:-8.25pt;margin-top:.55pt;width:526.5pt;height:36pt;z-index:251660288;mso-width-relative:margin;mso-height-relative:margin" strokecolor="#92d050" strokeweight="3pt">
            <v:textbox>
              <w:txbxContent>
                <w:p w:rsidR="00580CB5" w:rsidRDefault="00DE5DA5" w:rsidP="00977699">
                  <w:pPr>
                    <w:jc w:val="center"/>
                  </w:pPr>
                  <w:r>
                    <w:t>The message at the heart of this year’s campaign is asking everyone to take a moment to offer a gentle word of support and listening to those who may be struggling emotionally as it can make all the difference.</w:t>
                  </w:r>
                </w:p>
                <w:p w:rsidR="00DE5DA5" w:rsidRDefault="00DE5DA5" w:rsidP="00DE5DA5"/>
                <w:p w:rsidR="00DE5DA5" w:rsidRDefault="00DE5DA5"/>
              </w:txbxContent>
            </v:textbox>
          </v:shape>
        </w:pict>
      </w:r>
    </w:p>
    <w:p w:rsidR="00580CB5" w:rsidRPr="00B87339" w:rsidRDefault="00580CB5" w:rsidP="00892448">
      <w:pPr>
        <w:rPr>
          <w:b/>
          <w:sz w:val="32"/>
          <w:szCs w:val="32"/>
        </w:rPr>
      </w:pPr>
    </w:p>
    <w:p w:rsidR="00B87339" w:rsidRPr="00977699" w:rsidRDefault="00B87339" w:rsidP="00580CB5">
      <w:pPr>
        <w:jc w:val="center"/>
        <w:rPr>
          <w:b/>
          <w:sz w:val="24"/>
          <w:szCs w:val="24"/>
        </w:rPr>
      </w:pPr>
    </w:p>
    <w:p w:rsidR="00580CB5" w:rsidRDefault="00580CB5" w:rsidP="00580CB5">
      <w:pPr>
        <w:jc w:val="center"/>
        <w:rPr>
          <w:b/>
          <w:sz w:val="24"/>
          <w:szCs w:val="24"/>
        </w:rPr>
      </w:pPr>
      <w:proofErr w:type="gramStart"/>
      <w:r w:rsidRPr="00B87339">
        <w:rPr>
          <w:b/>
          <w:sz w:val="32"/>
          <w:szCs w:val="32"/>
        </w:rPr>
        <w:t>Shatter the secrecy of suicide keep</w:t>
      </w:r>
      <w:proofErr w:type="gramEnd"/>
      <w:r w:rsidRPr="00B87339">
        <w:rPr>
          <w:b/>
          <w:sz w:val="32"/>
          <w:szCs w:val="32"/>
        </w:rPr>
        <w:t xml:space="preserve"> the conversation alive</w:t>
      </w:r>
      <w:r w:rsidR="00B87339" w:rsidRPr="00B87339">
        <w:rPr>
          <w:b/>
          <w:sz w:val="32"/>
          <w:szCs w:val="32"/>
        </w:rPr>
        <w:t>!</w:t>
      </w:r>
    </w:p>
    <w:p w:rsidR="00977699" w:rsidRPr="00977699" w:rsidRDefault="00977699" w:rsidP="00580CB5">
      <w:pPr>
        <w:jc w:val="center"/>
        <w:rPr>
          <w:b/>
          <w:sz w:val="24"/>
          <w:szCs w:val="24"/>
        </w:rPr>
      </w:pPr>
    </w:p>
    <w:p w:rsidR="00892448" w:rsidRDefault="00892448" w:rsidP="00580CB5">
      <w:pPr>
        <w:jc w:val="center"/>
        <w:rPr>
          <w:b/>
          <w:sz w:val="24"/>
          <w:szCs w:val="24"/>
        </w:rPr>
      </w:pPr>
      <w:r w:rsidRPr="00977699">
        <w:rPr>
          <w:b/>
          <w:color w:val="00B0F0"/>
          <w:sz w:val="32"/>
          <w:szCs w:val="32"/>
        </w:rPr>
        <w:t>Five</w:t>
      </w:r>
      <w:r w:rsidRPr="00B87339">
        <w:rPr>
          <w:b/>
          <w:sz w:val="32"/>
          <w:szCs w:val="32"/>
        </w:rPr>
        <w:t xml:space="preserve"> Steps to active Listening</w:t>
      </w:r>
    </w:p>
    <w:p w:rsidR="00977699" w:rsidRPr="00977699" w:rsidRDefault="00977699" w:rsidP="00580CB5">
      <w:pPr>
        <w:jc w:val="center"/>
        <w:rPr>
          <w:b/>
          <w:sz w:val="24"/>
          <w:szCs w:val="24"/>
        </w:rPr>
      </w:pP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tblPr>
      <w:tblGrid>
        <w:gridCol w:w="1809"/>
        <w:gridCol w:w="8873"/>
      </w:tblGrid>
      <w:tr w:rsidR="00977699" w:rsidTr="00D6494A">
        <w:tc>
          <w:tcPr>
            <w:tcW w:w="1809" w:type="dxa"/>
          </w:tcPr>
          <w:p w:rsidR="00977699" w:rsidRPr="00977699" w:rsidRDefault="00977699" w:rsidP="00C07BB4">
            <w:pPr>
              <w:rPr>
                <w:b/>
                <w:color w:val="00B0F0"/>
                <w:sz w:val="24"/>
                <w:szCs w:val="24"/>
              </w:rPr>
            </w:pPr>
            <w:r w:rsidRPr="00977699">
              <w:rPr>
                <w:b/>
                <w:color w:val="00B0F0"/>
                <w:sz w:val="24"/>
                <w:szCs w:val="24"/>
              </w:rPr>
              <w:t>Open questions</w:t>
            </w:r>
            <w:r w:rsidRPr="00977699">
              <w:rPr>
                <w:b/>
                <w:color w:val="00B0F0"/>
                <w:sz w:val="24"/>
                <w:szCs w:val="24"/>
              </w:rPr>
              <w:tab/>
            </w:r>
          </w:p>
        </w:tc>
        <w:tc>
          <w:tcPr>
            <w:tcW w:w="8873" w:type="dxa"/>
          </w:tcPr>
          <w:p w:rsidR="00977699" w:rsidRDefault="00977699" w:rsidP="00C07BB4">
            <w:r>
              <w:t xml:space="preserve">Rather than asking questions which only require a yes or no answer, try to ask open questions. For example, instead of saying ‘Has this been going on for a long time? Ask ‘How long has this been going on?’ That way, instead of closing the conversation down into a yes or no response, you open it out to encourage the other person to keep talking. </w:t>
            </w:r>
          </w:p>
        </w:tc>
      </w:tr>
    </w:tbl>
    <w:p w:rsidR="00977699" w:rsidRPr="005F6873" w:rsidRDefault="00977699" w:rsidP="00977699">
      <w:pPr>
        <w:rPr>
          <w:b/>
        </w:rPr>
      </w:pP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tblPr>
      <w:tblGrid>
        <w:gridCol w:w="1809"/>
        <w:gridCol w:w="8873"/>
      </w:tblGrid>
      <w:tr w:rsidR="00977699" w:rsidTr="00D6494A">
        <w:tc>
          <w:tcPr>
            <w:tcW w:w="1809" w:type="dxa"/>
          </w:tcPr>
          <w:p w:rsidR="00977699" w:rsidRPr="00977699" w:rsidRDefault="00977699" w:rsidP="00C07BB4">
            <w:pPr>
              <w:rPr>
                <w:b/>
                <w:color w:val="00B0F0"/>
                <w:sz w:val="24"/>
                <w:szCs w:val="24"/>
              </w:rPr>
            </w:pPr>
            <w:r w:rsidRPr="00977699">
              <w:rPr>
                <w:b/>
                <w:color w:val="00B0F0"/>
                <w:sz w:val="24"/>
                <w:szCs w:val="24"/>
              </w:rPr>
              <w:t xml:space="preserve">Summarising </w:t>
            </w:r>
          </w:p>
        </w:tc>
        <w:tc>
          <w:tcPr>
            <w:tcW w:w="8873" w:type="dxa"/>
          </w:tcPr>
          <w:p w:rsidR="00977699" w:rsidRDefault="00977699" w:rsidP="00C07BB4">
            <w:r>
              <w:t>It helps to show that you’ve listened to, and understood, what’s been said. You can do this by summarising. For example, ‘So you’re being treated terribly by your partner, but you still love them?’</w:t>
            </w:r>
          </w:p>
        </w:tc>
      </w:tr>
    </w:tbl>
    <w:p w:rsidR="00580CB5" w:rsidRDefault="00580CB5" w:rsidP="00580CB5">
      <w:pPr>
        <w:jc w:val="center"/>
      </w:pP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tblPr>
      <w:tblGrid>
        <w:gridCol w:w="1809"/>
        <w:gridCol w:w="8873"/>
      </w:tblGrid>
      <w:tr w:rsidR="00977699" w:rsidTr="00D6494A">
        <w:tc>
          <w:tcPr>
            <w:tcW w:w="1809" w:type="dxa"/>
          </w:tcPr>
          <w:p w:rsidR="00977699" w:rsidRPr="00977699" w:rsidRDefault="00977699" w:rsidP="00C07BB4">
            <w:pPr>
              <w:rPr>
                <w:b/>
                <w:color w:val="00B0F0"/>
                <w:sz w:val="24"/>
                <w:szCs w:val="24"/>
              </w:rPr>
            </w:pPr>
            <w:r w:rsidRPr="00977699">
              <w:rPr>
                <w:b/>
                <w:color w:val="00B0F0"/>
                <w:sz w:val="24"/>
                <w:szCs w:val="24"/>
              </w:rPr>
              <w:t>Reflecting</w:t>
            </w:r>
          </w:p>
        </w:tc>
        <w:tc>
          <w:tcPr>
            <w:tcW w:w="8873" w:type="dxa"/>
          </w:tcPr>
          <w:p w:rsidR="00977699" w:rsidRDefault="00977699" w:rsidP="00C07BB4">
            <w:r>
              <w:t xml:space="preserve">Repeating back a word or phrase can encourage people to go on. If someone says ‘So it’s been really difficult recently, you can keep the conversation </w:t>
            </w:r>
            <w:proofErr w:type="gramStart"/>
            <w:r>
              <w:t>going  simply</w:t>
            </w:r>
            <w:proofErr w:type="gramEnd"/>
            <w:r>
              <w:t xml:space="preserve"> by reflecting on this and saying, ‘It sounds like it’s been really difficult for you.’ </w:t>
            </w:r>
          </w:p>
        </w:tc>
      </w:tr>
    </w:tbl>
    <w:p w:rsidR="00977699" w:rsidRDefault="00977699" w:rsidP="00580CB5">
      <w:pPr>
        <w:jc w:val="center"/>
      </w:pP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tblPr>
      <w:tblGrid>
        <w:gridCol w:w="1809"/>
        <w:gridCol w:w="8873"/>
      </w:tblGrid>
      <w:tr w:rsidR="00977699" w:rsidTr="00D6494A">
        <w:tc>
          <w:tcPr>
            <w:tcW w:w="1809" w:type="dxa"/>
          </w:tcPr>
          <w:p w:rsidR="00977699" w:rsidRPr="00977699" w:rsidRDefault="00977699" w:rsidP="00C07BB4">
            <w:pPr>
              <w:rPr>
                <w:b/>
                <w:color w:val="00B0F0"/>
                <w:sz w:val="24"/>
                <w:szCs w:val="24"/>
              </w:rPr>
            </w:pPr>
            <w:r w:rsidRPr="00977699">
              <w:rPr>
                <w:b/>
                <w:color w:val="00B0F0"/>
                <w:sz w:val="24"/>
                <w:szCs w:val="24"/>
              </w:rPr>
              <w:t>Clarifying</w:t>
            </w:r>
          </w:p>
        </w:tc>
        <w:tc>
          <w:tcPr>
            <w:tcW w:w="8873" w:type="dxa"/>
          </w:tcPr>
          <w:p w:rsidR="00977699" w:rsidRDefault="00977699" w:rsidP="00C07BB4">
            <w:r>
              <w:t>We all skirt around or gloss over the most difficult things. If we can avoid saying them, we will. If the person you’re speaking with glosses over an important point, try saying, Tell me more about.... ‘</w:t>
            </w:r>
            <w:proofErr w:type="gramStart"/>
            <w:r>
              <w:t>or</w:t>
            </w:r>
            <w:proofErr w:type="gramEnd"/>
            <w:r>
              <w:t xml:space="preserve">’ ......sounds a difficult area for you’ . This can help them clarify the points, not only for you, but for themselves. </w:t>
            </w:r>
          </w:p>
          <w:p w:rsidR="00977699" w:rsidRDefault="00977699" w:rsidP="00C07BB4"/>
        </w:tc>
      </w:tr>
    </w:tbl>
    <w:p w:rsidR="00977699" w:rsidRDefault="00977699" w:rsidP="00580CB5">
      <w:pPr>
        <w:jc w:val="center"/>
      </w:pPr>
    </w:p>
    <w:tbl>
      <w:tblPr>
        <w:tblStyle w:val="TableGrid"/>
        <w:tblW w:w="0" w:type="auto"/>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tblPr>
      <w:tblGrid>
        <w:gridCol w:w="1809"/>
        <w:gridCol w:w="8873"/>
      </w:tblGrid>
      <w:tr w:rsidR="00977699" w:rsidTr="00D6494A">
        <w:tc>
          <w:tcPr>
            <w:tcW w:w="1809" w:type="dxa"/>
          </w:tcPr>
          <w:p w:rsidR="00977699" w:rsidRPr="00977699" w:rsidRDefault="00977699" w:rsidP="00977699">
            <w:pPr>
              <w:rPr>
                <w:b/>
                <w:color w:val="00B0F0"/>
                <w:sz w:val="24"/>
                <w:szCs w:val="24"/>
              </w:rPr>
            </w:pPr>
            <w:r w:rsidRPr="00977699">
              <w:rPr>
                <w:b/>
                <w:color w:val="00B0F0"/>
                <w:sz w:val="24"/>
                <w:szCs w:val="24"/>
              </w:rPr>
              <w:t>Reacting</w:t>
            </w:r>
          </w:p>
        </w:tc>
        <w:tc>
          <w:tcPr>
            <w:tcW w:w="8873" w:type="dxa"/>
          </w:tcPr>
          <w:p w:rsidR="00977699" w:rsidRDefault="00977699" w:rsidP="00977699">
            <w:pPr>
              <w:jc w:val="center"/>
            </w:pPr>
            <w:r>
              <w:t>You don’t have to be completely neutral. If whoever you’re talking with has been having an absolutely dreadful time, some sympathy and understanding is vital. ‘That must have been difficult’ or ‘You’ve had an awful time’ can be helpful things to say.</w:t>
            </w:r>
          </w:p>
        </w:tc>
      </w:tr>
    </w:tbl>
    <w:p w:rsidR="00892448" w:rsidRDefault="00892448" w:rsidP="00DE5DA5"/>
    <w:p w:rsidR="00580CB5" w:rsidRDefault="00D6133F" w:rsidP="00580CB5">
      <w:r>
        <w:t xml:space="preserve">NEW </w:t>
      </w:r>
      <w:r w:rsidR="00C52E21">
        <w:t xml:space="preserve">Suicide Prevention mobile app </w:t>
      </w:r>
      <w:r>
        <w:t xml:space="preserve">will </w:t>
      </w:r>
      <w:r w:rsidR="00C52E21">
        <w:t>provide you with further</w:t>
      </w:r>
      <w:r w:rsidR="00580CB5">
        <w:t xml:space="preserve"> guidance.</w:t>
      </w:r>
      <w:r w:rsidR="005813C9" w:rsidRPr="005813C9">
        <w:t xml:space="preserve"> </w:t>
      </w:r>
      <w:r w:rsidR="005813C9">
        <w:t>The App is for ALL individuals within our communities whether they are experiencing suicidal thoughts or helping to support another person.</w:t>
      </w:r>
      <w:r w:rsidR="00580CB5">
        <w:t xml:space="preserve"> The app is easily recognisable by the colourful outline of individuals in line with North Lanarkshire safer </w:t>
      </w:r>
      <w:r w:rsidR="005813C9">
        <w:t>communities’</w:t>
      </w:r>
      <w:r w:rsidR="00580CB5">
        <w:t xml:space="preserve"> logo:</w:t>
      </w:r>
    </w:p>
    <w:p w:rsidR="00580CB5" w:rsidRDefault="00580CB5" w:rsidP="00580CB5"/>
    <w:p w:rsidR="00580CB5" w:rsidRDefault="00580CB5" w:rsidP="00D6494A">
      <w:pPr>
        <w:jc w:val="center"/>
      </w:pPr>
      <w:r>
        <w:rPr>
          <w:noProof/>
        </w:rPr>
        <w:drawing>
          <wp:inline distT="0" distB="0" distL="0" distR="0">
            <wp:extent cx="1543050" cy="381000"/>
            <wp:effectExtent l="19050" t="0" r="0" b="0"/>
            <wp:docPr id="1" name="Picture 1" descr="cid:image004.png@01D30BA5.B610577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BA5.B6105770"/>
                    <pic:cNvPicPr>
                      <a:picLocks noChangeAspect="1" noChangeArrowheads="1"/>
                    </pic:cNvPicPr>
                  </pic:nvPicPr>
                  <pic:blipFill>
                    <a:blip r:embed="rId8" r:link="rId9" cstate="print"/>
                    <a:srcRect/>
                    <a:stretch>
                      <a:fillRect/>
                    </a:stretch>
                  </pic:blipFill>
                  <pic:spPr bwMode="auto">
                    <a:xfrm>
                      <a:off x="0" y="0"/>
                      <a:ext cx="1543050" cy="381000"/>
                    </a:xfrm>
                    <a:prstGeom prst="rect">
                      <a:avLst/>
                    </a:prstGeom>
                    <a:noFill/>
                    <a:ln w="9525">
                      <a:noFill/>
                      <a:miter lim="800000"/>
                      <a:headEnd/>
                      <a:tailEnd/>
                    </a:ln>
                  </pic:spPr>
                </pic:pic>
              </a:graphicData>
            </a:graphic>
          </wp:inline>
        </w:drawing>
      </w:r>
    </w:p>
    <w:p w:rsidR="00892448" w:rsidRDefault="00892448" w:rsidP="00DE5DA5"/>
    <w:p w:rsidR="00580CB5" w:rsidRDefault="00580CB5" w:rsidP="00580CB5">
      <w:r>
        <w:t xml:space="preserve">To download it search for SP NLC and/or click the </w:t>
      </w:r>
      <w:hyperlink r:id="rId10" w:history="1">
        <w:r>
          <w:rPr>
            <w:rStyle w:val="Hyperlink"/>
          </w:rPr>
          <w:t>Google Play Link</w:t>
        </w:r>
      </w:hyperlink>
      <w:r>
        <w:t xml:space="preserve"> for android phones or </w:t>
      </w:r>
      <w:hyperlink r:id="rId11" w:history="1">
        <w:r>
          <w:rPr>
            <w:rStyle w:val="Hyperlink"/>
          </w:rPr>
          <w:t>Apple App Store link</w:t>
        </w:r>
      </w:hyperlink>
      <w:r>
        <w:t xml:space="preserve"> for </w:t>
      </w:r>
      <w:proofErr w:type="spellStart"/>
      <w:r>
        <w:t>iphones</w:t>
      </w:r>
      <w:proofErr w:type="spellEnd"/>
      <w:r>
        <w:t xml:space="preserve">. </w:t>
      </w:r>
      <w:r w:rsidR="00977699">
        <w:t xml:space="preserve"> </w:t>
      </w:r>
      <w:r>
        <w:t>For additional help and advice for you or the person you’re worried about</w:t>
      </w:r>
      <w:r w:rsidR="00B87339">
        <w:t>, contact</w:t>
      </w:r>
      <w:r>
        <w:t xml:space="preserve">, </w:t>
      </w:r>
      <w:r w:rsidR="00977699">
        <w:t>Crisis numbers</w:t>
      </w:r>
    </w:p>
    <w:p w:rsidR="005F6873" w:rsidRDefault="005F6873" w:rsidP="00580CB5"/>
    <w:tbl>
      <w:tblPr>
        <w:tblStyle w:val="TableGrid"/>
        <w:tblpPr w:leftFromText="180" w:rightFromText="180" w:vertAnchor="text" w:horzAnchor="margin" w:tblpY="135"/>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tblPr>
      <w:tblGrid>
        <w:gridCol w:w="5341"/>
        <w:gridCol w:w="5341"/>
      </w:tblGrid>
      <w:tr w:rsidR="005F6873" w:rsidTr="005F6873">
        <w:tc>
          <w:tcPr>
            <w:tcW w:w="5341" w:type="dxa"/>
          </w:tcPr>
          <w:p w:rsidR="005F6873" w:rsidRDefault="005F6873" w:rsidP="005F6873">
            <w:pPr>
              <w:autoSpaceDE w:val="0"/>
              <w:autoSpaceDN w:val="0"/>
              <w:jc w:val="center"/>
            </w:pPr>
            <w:r>
              <w:rPr>
                <w:b/>
                <w:bCs/>
              </w:rPr>
              <w:t xml:space="preserve">Breathing Space </w:t>
            </w:r>
            <w:r>
              <w:t>– 0800 83 85 87</w:t>
            </w:r>
          </w:p>
          <w:p w:rsidR="005F6873" w:rsidRDefault="005F6873" w:rsidP="005F6873">
            <w:pPr>
              <w:autoSpaceDE w:val="0"/>
              <w:autoSpaceDN w:val="0"/>
              <w:jc w:val="center"/>
            </w:pPr>
            <w:r>
              <w:t>(Mon – Thu, 6pm – 2am; Fri, 6pm – Mon 6am)</w:t>
            </w:r>
          </w:p>
          <w:p w:rsidR="005F6873" w:rsidRDefault="005F6873" w:rsidP="005F6873">
            <w:pPr>
              <w:autoSpaceDE w:val="0"/>
              <w:autoSpaceDN w:val="0"/>
              <w:jc w:val="center"/>
            </w:pPr>
            <w:hyperlink r:id="rId12" w:history="1">
              <w:r>
                <w:rPr>
                  <w:rStyle w:val="Hyperlink"/>
                </w:rPr>
                <w:t>www.breathingspace.scot</w:t>
              </w:r>
            </w:hyperlink>
          </w:p>
        </w:tc>
        <w:tc>
          <w:tcPr>
            <w:tcW w:w="5341" w:type="dxa"/>
          </w:tcPr>
          <w:p w:rsidR="005F6873" w:rsidRDefault="005F6873" w:rsidP="005F6873">
            <w:pPr>
              <w:autoSpaceDE w:val="0"/>
              <w:autoSpaceDN w:val="0"/>
              <w:jc w:val="center"/>
            </w:pPr>
            <w:r>
              <w:rPr>
                <w:b/>
                <w:bCs/>
              </w:rPr>
              <w:t xml:space="preserve">Samaritans </w:t>
            </w:r>
            <w:r>
              <w:t>– 116 123 (24hrs)</w:t>
            </w:r>
          </w:p>
          <w:p w:rsidR="005F6873" w:rsidRDefault="005F6873" w:rsidP="005F6873">
            <w:pPr>
              <w:jc w:val="center"/>
            </w:pPr>
            <w:hyperlink r:id="rId13" w:history="1">
              <w:r>
                <w:rPr>
                  <w:rStyle w:val="Hyperlink"/>
                </w:rPr>
                <w:t>www.samaritans.org</w:t>
              </w:r>
            </w:hyperlink>
          </w:p>
          <w:p w:rsidR="005F6873" w:rsidRDefault="005F6873" w:rsidP="005F6873"/>
        </w:tc>
      </w:tr>
    </w:tbl>
    <w:p w:rsidR="00977699" w:rsidRDefault="00977699" w:rsidP="00977699">
      <w:pPr>
        <w:autoSpaceDE w:val="0"/>
        <w:autoSpaceDN w:val="0"/>
      </w:pPr>
    </w:p>
    <w:p w:rsidR="0059727C" w:rsidRPr="00152460" w:rsidRDefault="00580CB5" w:rsidP="00D6494A">
      <w:pPr>
        <w:autoSpaceDE w:val="0"/>
        <w:autoSpaceDN w:val="0"/>
        <w:rPr>
          <w:b/>
          <w:color w:val="1F497D"/>
        </w:rPr>
      </w:pPr>
      <w:r w:rsidRPr="00152460">
        <w:rPr>
          <w:b/>
        </w:rPr>
        <w:t>For further information on mental health and well-being, visit</w:t>
      </w:r>
      <w:r w:rsidR="00977699" w:rsidRPr="00152460">
        <w:rPr>
          <w:b/>
        </w:rPr>
        <w:t xml:space="preserve"> </w:t>
      </w:r>
      <w:r w:rsidRPr="00152460">
        <w:rPr>
          <w:b/>
        </w:rPr>
        <w:t xml:space="preserve">Lanarkshire's </w:t>
      </w:r>
      <w:proofErr w:type="spellStart"/>
      <w:r w:rsidRPr="00152460">
        <w:rPr>
          <w:b/>
        </w:rPr>
        <w:t>Elament</w:t>
      </w:r>
      <w:proofErr w:type="spellEnd"/>
      <w:r w:rsidRPr="00152460">
        <w:rPr>
          <w:b/>
        </w:rPr>
        <w:t xml:space="preserve"> website: </w:t>
      </w:r>
      <w:hyperlink r:id="rId14" w:history="1">
        <w:r w:rsidRPr="00152460">
          <w:rPr>
            <w:rStyle w:val="Hyperlink"/>
            <w:b/>
          </w:rPr>
          <w:t>www.elament.org.uk</w:t>
        </w:r>
      </w:hyperlink>
    </w:p>
    <w:sectPr w:rsidR="0059727C" w:rsidRPr="00152460" w:rsidSect="00977699">
      <w:footerReference w:type="default" r:id="rId15"/>
      <w:pgSz w:w="11906" w:h="16838"/>
      <w:pgMar w:top="720" w:right="567"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90" w:rsidRDefault="00097790" w:rsidP="005F6873">
      <w:r>
        <w:separator/>
      </w:r>
    </w:p>
  </w:endnote>
  <w:endnote w:type="continuationSeparator" w:id="0">
    <w:p w:rsidR="00097790" w:rsidRDefault="00097790" w:rsidP="005F6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73" w:rsidRDefault="005F6873">
    <w:pPr>
      <w:pStyle w:val="Footer"/>
    </w:pPr>
    <w:r>
      <w:t>NHSL.HI.SG.SUICIDEPREVENTION2018</w:t>
    </w:r>
  </w:p>
  <w:p w:rsidR="005F6873" w:rsidRDefault="005F6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90" w:rsidRDefault="00097790" w:rsidP="005F6873">
      <w:r>
        <w:separator/>
      </w:r>
    </w:p>
  </w:footnote>
  <w:footnote w:type="continuationSeparator" w:id="0">
    <w:p w:rsidR="00097790" w:rsidRDefault="00097790" w:rsidP="005F6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E5DA5"/>
    <w:rsid w:val="00016886"/>
    <w:rsid w:val="000311C9"/>
    <w:rsid w:val="00097790"/>
    <w:rsid w:val="00152460"/>
    <w:rsid w:val="00180A26"/>
    <w:rsid w:val="002C5DDE"/>
    <w:rsid w:val="0038540E"/>
    <w:rsid w:val="003A3567"/>
    <w:rsid w:val="00580CB5"/>
    <w:rsid w:val="005813C9"/>
    <w:rsid w:val="0059727C"/>
    <w:rsid w:val="005F6873"/>
    <w:rsid w:val="0069281B"/>
    <w:rsid w:val="006B6B1C"/>
    <w:rsid w:val="00892448"/>
    <w:rsid w:val="00977699"/>
    <w:rsid w:val="00B87339"/>
    <w:rsid w:val="00B92663"/>
    <w:rsid w:val="00C52E21"/>
    <w:rsid w:val="00D1169A"/>
    <w:rsid w:val="00D40211"/>
    <w:rsid w:val="00D6133F"/>
    <w:rsid w:val="00D6494A"/>
    <w:rsid w:val="00D77CBF"/>
    <w:rsid w:val="00DE5DA5"/>
    <w:rsid w:val="00E96F48"/>
    <w:rsid w:val="00F32138"/>
    <w:rsid w:val="00F92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A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DA5"/>
    <w:rPr>
      <w:color w:val="0000FF"/>
      <w:u w:val="single"/>
    </w:rPr>
  </w:style>
  <w:style w:type="paragraph" w:styleId="NormalWeb">
    <w:name w:val="Normal (Web)"/>
    <w:basedOn w:val="Normal"/>
    <w:uiPriority w:val="99"/>
    <w:semiHidden/>
    <w:unhideWhenUsed/>
    <w:rsid w:val="00DE5DA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E5DA5"/>
    <w:rPr>
      <w:rFonts w:ascii="Tahoma" w:hAnsi="Tahoma" w:cs="Tahoma"/>
      <w:sz w:val="16"/>
      <w:szCs w:val="16"/>
    </w:rPr>
  </w:style>
  <w:style w:type="character" w:customStyle="1" w:styleId="BalloonTextChar">
    <w:name w:val="Balloon Text Char"/>
    <w:basedOn w:val="DefaultParagraphFont"/>
    <w:link w:val="BalloonText"/>
    <w:uiPriority w:val="99"/>
    <w:semiHidden/>
    <w:rsid w:val="00DE5DA5"/>
    <w:rPr>
      <w:rFonts w:ascii="Tahoma" w:hAnsi="Tahoma" w:cs="Tahoma"/>
      <w:sz w:val="16"/>
      <w:szCs w:val="16"/>
      <w:lang w:eastAsia="en-GB"/>
    </w:rPr>
  </w:style>
  <w:style w:type="table" w:styleId="TableGrid">
    <w:name w:val="Table Grid"/>
    <w:basedOn w:val="TableNormal"/>
    <w:uiPriority w:val="59"/>
    <w:rsid w:val="00D11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6873"/>
    <w:pPr>
      <w:tabs>
        <w:tab w:val="center" w:pos="4513"/>
        <w:tab w:val="right" w:pos="9026"/>
      </w:tabs>
    </w:pPr>
  </w:style>
  <w:style w:type="character" w:customStyle="1" w:styleId="HeaderChar">
    <w:name w:val="Header Char"/>
    <w:basedOn w:val="DefaultParagraphFont"/>
    <w:link w:val="Header"/>
    <w:uiPriority w:val="99"/>
    <w:semiHidden/>
    <w:rsid w:val="005F6873"/>
    <w:rPr>
      <w:rFonts w:ascii="Calibri" w:hAnsi="Calibri" w:cs="Times New Roman"/>
      <w:lang w:eastAsia="en-GB"/>
    </w:rPr>
  </w:style>
  <w:style w:type="paragraph" w:styleId="Footer">
    <w:name w:val="footer"/>
    <w:basedOn w:val="Normal"/>
    <w:link w:val="FooterChar"/>
    <w:uiPriority w:val="99"/>
    <w:unhideWhenUsed/>
    <w:rsid w:val="005F6873"/>
    <w:pPr>
      <w:tabs>
        <w:tab w:val="center" w:pos="4513"/>
        <w:tab w:val="right" w:pos="9026"/>
      </w:tabs>
    </w:pPr>
  </w:style>
  <w:style w:type="character" w:customStyle="1" w:styleId="FooterChar">
    <w:name w:val="Footer Char"/>
    <w:basedOn w:val="DefaultParagraphFont"/>
    <w:link w:val="Footer"/>
    <w:uiPriority w:val="99"/>
    <w:rsid w:val="005F6873"/>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625159679">
      <w:bodyDiv w:val="1"/>
      <w:marLeft w:val="0"/>
      <w:marRight w:val="0"/>
      <w:marTop w:val="0"/>
      <w:marBottom w:val="0"/>
      <w:divBdr>
        <w:top w:val="none" w:sz="0" w:space="0" w:color="auto"/>
        <w:left w:val="none" w:sz="0" w:space="0" w:color="auto"/>
        <w:bottom w:val="none" w:sz="0" w:space="0" w:color="auto"/>
        <w:right w:val="none" w:sz="0" w:space="0" w:color="auto"/>
      </w:divBdr>
    </w:div>
    <w:div w:id="2052341064">
      <w:bodyDiv w:val="1"/>
      <w:marLeft w:val="0"/>
      <w:marRight w:val="0"/>
      <w:marTop w:val="0"/>
      <w:marBottom w:val="0"/>
      <w:divBdr>
        <w:top w:val="none" w:sz="0" w:space="0" w:color="auto"/>
        <w:left w:val="none" w:sz="0" w:space="0" w:color="auto"/>
        <w:bottom w:val="none" w:sz="0" w:space="0" w:color="auto"/>
        <w:right w:val="none" w:sz="0" w:space="0" w:color="auto"/>
      </w:divBdr>
    </w:div>
    <w:div w:id="20733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aritans.org" TargetMode="External"/><Relationship Id="rId3" Type="http://schemas.openxmlformats.org/officeDocument/2006/relationships/settings" Target="settings.xml"/><Relationship Id="rId7" Type="http://schemas.openxmlformats.org/officeDocument/2006/relationships/hyperlink" Target="https://play.google.com/store/apps/details?id=com.improvecommunicationsltd.spnlc&amp;hl=en" TargetMode="External"/><Relationship Id="rId12" Type="http://schemas.openxmlformats.org/officeDocument/2006/relationships/hyperlink" Target="http://www.breathingspace.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su.ma/spnl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y.google.com/store/apps/details?id=com.improvecommunicationsltd.spnlc&amp;hl=en" TargetMode="External"/><Relationship Id="rId4" Type="http://schemas.openxmlformats.org/officeDocument/2006/relationships/webSettings" Target="webSettings.xml"/><Relationship Id="rId9" Type="http://schemas.openxmlformats.org/officeDocument/2006/relationships/image" Target="cid:image004.png@01D30BA5.B6105770" TargetMode="External"/><Relationship Id="rId14" Type="http://schemas.openxmlformats.org/officeDocument/2006/relationships/hyperlink" Target="http://www.el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B65E-4F31-4E86-BCA2-E505017C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2017-08-31T08:38:00Z</cp:lastPrinted>
  <dcterms:created xsi:type="dcterms:W3CDTF">2017-08-31T09:03:00Z</dcterms:created>
  <dcterms:modified xsi:type="dcterms:W3CDTF">2017-08-31T15:40:00Z</dcterms:modified>
</cp:coreProperties>
</file>